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EF0" w:rsidRDefault="009B4E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-399415</wp:posOffset>
            </wp:positionV>
            <wp:extent cx="7195820" cy="10172700"/>
            <wp:effectExtent l="19050" t="0" r="5080" b="0"/>
            <wp:wrapNone/>
            <wp:docPr id="3" name="Рисунок 3" descr="C:\Ответы\Воронина\Приказ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тветы\Воронина\Приказ 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B4EF0" w:rsidRDefault="009B4EF0"/>
    <w:p w:rsidR="009231B0" w:rsidRDefault="00D87F5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9231B0" w:rsidRDefault="009231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31B0" w:rsidRDefault="009231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31B0" w:rsidRDefault="00D87F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подготовки к отопительному периоду 2025- 2026 г.г.</w:t>
      </w:r>
    </w:p>
    <w:p w:rsidR="009231B0" w:rsidRDefault="00D87F5D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в соответствии с Приказом Минэнерго России № 2234 от 13.11.2024</w:t>
      </w:r>
    </w:p>
    <w:p w:rsidR="009231B0" w:rsidRDefault="009231B0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Style w:val="a7"/>
        <w:tblW w:w="10273" w:type="dxa"/>
        <w:tblLayout w:type="fixed"/>
        <w:tblLook w:val="04A0"/>
      </w:tblPr>
      <w:tblGrid>
        <w:gridCol w:w="675"/>
        <w:gridCol w:w="3970"/>
        <w:gridCol w:w="4032"/>
        <w:gridCol w:w="1596"/>
      </w:tblGrid>
      <w:tr w:rsidR="009231B0">
        <w:trPr>
          <w:tblHeader/>
        </w:trPr>
        <w:tc>
          <w:tcPr>
            <w:tcW w:w="675" w:type="dxa"/>
            <w:vAlign w:val="center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3970" w:type="dxa"/>
            <w:vAlign w:val="center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4032" w:type="dxa"/>
            <w:vAlign w:val="center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Описание</w:t>
            </w:r>
          </w:p>
        </w:tc>
        <w:tc>
          <w:tcPr>
            <w:tcW w:w="1596" w:type="dxa"/>
            <w:vAlign w:val="center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Примечание</w:t>
            </w: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Общие сведения по объекту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4032" w:type="dxa"/>
          </w:tcPr>
          <w:p w:rsidR="009231B0" w:rsidRDefault="00D87F5D" w:rsidP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155382 Ивановская область                       Пучежский район, </w:t>
            </w:r>
            <w:r w:rsidR="00961991">
              <w:rPr>
                <w:rFonts w:ascii="Times New Roman" w:hAnsi="Times New Roman" w:cs="Times New Roman"/>
                <w:sz w:val="24"/>
                <w:szCs w:val="24"/>
              </w:rPr>
              <w:t>г.Пучеж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r w:rsidR="00961991">
              <w:rPr>
                <w:rFonts w:ascii="Times New Roman" w:hAnsi="Times New Roman" w:cs="Times New Roman"/>
                <w:sz w:val="24"/>
                <w:szCs w:val="24"/>
              </w:rPr>
              <w:t>Ленина д.29,33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Пучежский район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объекта 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Единая теплоснабжающая организация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«»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6199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25413">
              <w:rPr>
                <w:rFonts w:ascii="Times New Roman" w:hAnsi="Times New Roman" w:cs="Times New Roman"/>
                <w:sz w:val="24"/>
                <w:szCs w:val="24"/>
              </w:rPr>
              <w:t xml:space="preserve"> –ул.Ленина д.29</w:t>
            </w:r>
            <w:r w:rsidR="00961991">
              <w:rPr>
                <w:rFonts w:ascii="Times New Roman" w:hAnsi="Times New Roman" w:cs="Times New Roman"/>
                <w:sz w:val="24"/>
                <w:szCs w:val="24"/>
              </w:rPr>
              <w:t>,1961</w:t>
            </w:r>
            <w:r w:rsidR="00E25413">
              <w:rPr>
                <w:rFonts w:ascii="Times New Roman" w:hAnsi="Times New Roman" w:cs="Times New Roman"/>
                <w:sz w:val="24"/>
                <w:szCs w:val="24"/>
              </w:rPr>
              <w:t>- ул.Ленина д.33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проведения капитального ремонта/реконструкции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E25413">
              <w:rPr>
                <w:rFonts w:ascii="Times New Roman" w:hAnsi="Times New Roman" w:cs="Times New Roman"/>
                <w:sz w:val="24"/>
                <w:szCs w:val="24"/>
              </w:rPr>
              <w:t xml:space="preserve"> ул.Ленина д.33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подъездов</w:t>
            </w:r>
          </w:p>
        </w:tc>
        <w:tc>
          <w:tcPr>
            <w:tcW w:w="4032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подвала/ цокольного этажа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Ул.Ленина д.33 –нет, ул.Ленина д.29 - есть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чердака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объекта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жилых помещений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Ул.Ленина  33-22, ул.Ленина 29-35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нежилых помещений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объекта (включая подвалы, чердаки, МОП)</w:t>
            </w:r>
          </w:p>
        </w:tc>
        <w:tc>
          <w:tcPr>
            <w:tcW w:w="4032" w:type="dxa"/>
          </w:tcPr>
          <w:p w:rsidR="009231B0" w:rsidRDefault="009619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Ул.Ленина 33-1240,1кв.м ул.Ленина д.29-3920.0кв.м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</w:t>
            </w:r>
          </w:p>
        </w:tc>
        <w:tc>
          <w:tcPr>
            <w:tcW w:w="4032" w:type="dxa"/>
          </w:tcPr>
          <w:p w:rsidR="009231B0" w:rsidRDefault="00961991" w:rsidP="00A616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Ул.Ленина 33 </w:t>
            </w:r>
            <w:r w:rsidR="00A6165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652">
              <w:rPr>
                <w:rFonts w:ascii="Times New Roman" w:hAnsi="Times New Roman" w:cs="Times New Roman"/>
                <w:sz w:val="24"/>
                <w:szCs w:val="24"/>
              </w:rPr>
              <w:t xml:space="preserve">980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кв.м, ул.Ленина д.2</w:t>
            </w:r>
            <w:r w:rsidR="00A33EF8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A61652">
              <w:rPr>
                <w:rFonts w:ascii="Times New Roman" w:hAnsi="Times New Roman" w:cs="Times New Roman"/>
                <w:sz w:val="24"/>
                <w:szCs w:val="24"/>
              </w:rPr>
              <w:t>3262,8 кв.м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нежилых помещений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Отапливаемый объем</w:t>
            </w:r>
          </w:p>
        </w:tc>
        <w:tc>
          <w:tcPr>
            <w:tcW w:w="4032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Инженерные системы и оборудование объекта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Тепловой ввод</w:t>
            </w:r>
          </w:p>
        </w:tc>
        <w:tc>
          <w:tcPr>
            <w:tcW w:w="4032" w:type="dxa"/>
          </w:tcPr>
          <w:p w:rsidR="009231B0" w:rsidRDefault="00A33E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_имеется 2</w:t>
            </w:r>
            <w:r w:rsidR="00D87F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(наличие, количество)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Тепловой пункт</w:t>
            </w:r>
          </w:p>
        </w:tc>
        <w:tc>
          <w:tcPr>
            <w:tcW w:w="4032" w:type="dxa"/>
          </w:tcPr>
          <w:p w:rsidR="009231B0" w:rsidRDefault="00E2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 2</w:t>
            </w:r>
            <w:r w:rsidR="00D87F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(наличие, количество)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системы теплоснабжения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закрытая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(открытая/закрытая)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подключения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_зависимая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(зависимая/независимая)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Внутридомовая система отопления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однотрубная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(двухтрубная/однотрубная)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циркуляции ГВС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_____нет____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(есть/нет)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оборудованного узла учета (ТЭ, ТН)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трубопроводов</w:t>
            </w:r>
          </w:p>
        </w:tc>
        <w:tc>
          <w:tcPr>
            <w:tcW w:w="4032" w:type="dxa"/>
          </w:tcPr>
          <w:p w:rsidR="009231B0" w:rsidRDefault="00E2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Сталь,</w:t>
            </w:r>
            <w:r w:rsidR="00D87F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металлополимер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(сталь (ВГП), металлополимер, полимер)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Водопроводный ввод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имеется </w:t>
            </w:r>
            <w:r w:rsidR="00A33E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(наличие, количество)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Водомерный узел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трубопроводов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сталь, </w:t>
            </w:r>
            <w:r>
              <w:rPr>
                <w:rFonts w:ascii="Times New Roman" w:hAnsi="Times New Roman" w:cs="Times New Roman"/>
                <w:u w:val="single"/>
              </w:rPr>
              <w:t>металлополимер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(сталь (ВГП), металлополимер, полимер)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Электрический ввод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прибора учета электроэнергии</w:t>
            </w:r>
          </w:p>
        </w:tc>
        <w:tc>
          <w:tcPr>
            <w:tcW w:w="4032" w:type="dxa"/>
          </w:tcPr>
          <w:p w:rsidR="009231B0" w:rsidRDefault="00E25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="00D87F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меется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газоснабжения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(наличие, количество)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АППЗ и дымоудаления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приточно-вытяжной вентиляции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Лифты, подъемники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Схема подачи ресурса на объект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централизованная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централизованная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централизованная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централизованная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Анализ прохождения предыдущих трех отопительных периодов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отопительного сезона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отопительного сезона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Погодные условия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нестабильная температура наружного воздуха: 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_январь_6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аномально низкая температура наружного воздуха: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декабрь 8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осадки с сильным ветром: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 5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нестабильная температура наружного воздуха: 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_январь_7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аномально низкая температура наружного воздуха: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декабрь 6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осадки с сильным ветром: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 9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нестабильная температура наружного воздуха: 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_декабрь_12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аномально низкая температура наружного воздуха: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январь 4дня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дней)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осадки с сильным ветром: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 8 дней</w:t>
            </w:r>
          </w:p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(месяц, количество дней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потребленной объектом тепловой энергии в течение отопительного периода по показаниям приборов учета/определенной расчетным методом при отсутствии приборов учета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Pr="0085085F" w:rsidRDefault="00850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F">
              <w:rPr>
                <w:rFonts w:ascii="Times New Roman" w:hAnsi="Times New Roman" w:cs="Times New Roman"/>
                <w:sz w:val="24"/>
                <w:szCs w:val="24"/>
              </w:rPr>
              <w:t>885,778</w:t>
            </w:r>
            <w:r w:rsidR="00D87F5D" w:rsidRPr="0085085F">
              <w:rPr>
                <w:rFonts w:ascii="Times New Roman" w:hAnsi="Times New Roman" w:cs="Times New Roman"/>
                <w:sz w:val="24"/>
                <w:szCs w:val="24"/>
              </w:rPr>
              <w:t xml:space="preserve"> Г/кал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Pr="0085085F" w:rsidRDefault="00850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F">
              <w:rPr>
                <w:rFonts w:ascii="Times New Roman" w:hAnsi="Times New Roman" w:cs="Times New Roman"/>
                <w:sz w:val="24"/>
                <w:szCs w:val="24"/>
              </w:rPr>
              <w:t>797,997 Г/</w:t>
            </w:r>
            <w:r w:rsidR="00D87F5D" w:rsidRPr="0085085F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Pr="0085085F" w:rsidRDefault="008508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F">
              <w:rPr>
                <w:rFonts w:ascii="Times New Roman" w:hAnsi="Times New Roman" w:cs="Times New Roman"/>
                <w:sz w:val="24"/>
                <w:szCs w:val="24"/>
              </w:rPr>
              <w:t>774,571</w:t>
            </w:r>
            <w:r w:rsidR="00D87F5D" w:rsidRPr="0085085F">
              <w:rPr>
                <w:rFonts w:ascii="Times New Roman" w:hAnsi="Times New Roman" w:cs="Times New Roman"/>
                <w:sz w:val="24"/>
                <w:szCs w:val="24"/>
              </w:rPr>
              <w:t xml:space="preserve"> Г/кал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нарушения по внешним причинам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несоблюдение температурного графика котельными, срезка графика: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аварийный останов котельных: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изменение расхода теплоносителя в магистральных теплосетях: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аварии на магистральных разводящих 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резкие перепады давления, гидроудар: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несоблюдение температурного графика котельными, срезка графика: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аварийный останов котельных: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изменение расхода теплоносителя в магистральных теплосетях: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аварии на магистральных разводящих 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резкие перепады давления, гидроудар: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несоблюдение температурного графика котельными, срезка графика: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аварийный останов котельных: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изменение расхода теплоносителя в магистральных теплосетях: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аварии на магистральных разводящих сетях: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резкие перепады давления, гидроудар: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нарушения по внутренним причинам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Pr="0085085F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физический износ и невозможность проведения ремонта из-за увеличения стоимости материалов при неизменном уровне финансирования, отказе собственников от повышения тарифа на текущий ремонт:</w:t>
            </w:r>
            <w:r w:rsidR="00850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85F" w:rsidRPr="008508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некачественно выполненные ремонтные работы: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самовольное вмешательство посторонних лиц в работу системы отопления/ГВС: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некорректная работа насосов, теплообменников: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физический износ и невозможность проведения ремонта из-за увеличения стоимости материалов при неизменном уровне финансирования, отказе собственников от повышения тарифа на текущий ремонт: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физический износ системы отопления срок эксплуатации 57 лет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некачественно выполненные ремонтные работы: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самовольное вмешательство посторонних лиц в работу системы отопления/ГВС: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некорректная работа насосов, теплообменников: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Pr="0085085F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физический износ и невозможность проведения ремонта из-за увеличения стоимости материалов при неизменном уровне финансирования, отказе собственников от повышения тарифа на текущий ремонт:</w:t>
            </w:r>
            <w:r w:rsidR="00850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85F" w:rsidRPr="008508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некачественно выполненные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ремонтные работы: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неоднократный выход из строя системы отопления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самовольное вмешательство посторонних лиц в работу системы отопления/ГВС: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некорректная работа насосов, теплообменников: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5.8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Схемные условия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тупиковое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/попутное движение теплоносителя: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верхней разводкой подающей магистрали/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нижней разводкой обеих магистралей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скрытая/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открытая прокладка труб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изолированные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/неизолированные стояки: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диаметры трубопроводов: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отопительные приборы (радиаторы, конвекторы,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): радиаторы,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одностороннее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/разностороннее подключение отопительных приборов: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(циркуляционные насосы, водоподогреватели, теплообменники):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циркуляционные насос;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автоматические (погодозависимые) регуляторы, смесительные установки (насосы, элеваторы, ТРЖ):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ГВС с циркуляцией /тупиковое ГВС: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тупиковое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/попутное движение теплоносителя: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верхней разводкой подающей магистрали/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нижней разводкой обеих магистралей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скрытая/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открытая прокладка труб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изолированные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/неизолированные стояки: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диаметры трубопроводов: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отопительные приборы (радиаторы, конвекторы,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): радиаторы,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одностороннее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/разностороннее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подключение отопительных приборов: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(циркуляционные насосы, водоподогреватели, теплообменники):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циркуляционные насос;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автоматические (погодозависимые) регуляторы, смесительные установки (насосы, элеваторы, ТРЖ):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ГВС с циркуляцией /тупиковое ГВС: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тупиковое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/попутное движение теплоносителя: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верхней разводкой подающей магистрали/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нижней разводкой обеих магистралей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скрытая/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открытая прокладка труб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изолированные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/неизолированные стояки: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диаметры трубопроводов: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отопительные приборы (радиаторы, конвекторы,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): радиаторы, ребристые трубы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одностороннее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/разностороннее подключение отопительных приборов: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(циркуляционные насосы, водоподогреватели, теплообменники):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циркуляционные насос;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автоматические (погодозависимые) регуляторы, смесительные установки (насосы, элеваторы, ТРЖ):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ГВС с циркуляцией /тупиковое ГВС: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Режимные условия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Зависимые от погоды и нормативных параметров микроклимата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давление теплоносителя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расход теплоносителя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температура теплоносителя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Зависимые от погоды и нормативных параметров микроклимата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давление теплоносителя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расход теплоносителя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температура теплоносителя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Зависимые от погоды и нормативных параметров микроклимата в помещениях: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давление теплоносителя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расход теплоносителя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температура теплоносителя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обращений по качеству параметров микроклимата в помещениях, теплоносителя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температурного режима во всех помещениях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температурного режима во всех помещениях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температурного режима во всех помещениях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Аварийные ситуации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протечки трубопроводов:</w:t>
            </w:r>
            <w:r w:rsidR="00C15DF7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протечки трубопроводов:</w:t>
            </w:r>
            <w:r w:rsidR="00C15DF7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протечки трубопроводов:</w:t>
            </w:r>
            <w:r w:rsidR="00C15DF7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9598" w:type="dxa"/>
            <w:gridSpan w:val="3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функционирования объектов теплоснабжения и их оборудования</w:t>
            </w: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штатном режиме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штатном режиме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г.г.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штатном режиме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Мероприятия организационного характера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совместного осмотра объекта (с участием собственников объекта теплоснабжения, теплопотребляющей установки)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01.06.2025г. 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Синхронизация плана подготовки к отопительному периоду с таковым ЕТО (ТСО)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01.06.2025г. 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организационно-распорядительных документов организации о назначении ответственных лиц за безопасную эксплуатацию тепловых энергоустановок для объектов, не являющихся ОПО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C1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01.06.2025г.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перечня документации эксплуатирующей организации для объектов, не являющихся ОПО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01.07.2025г.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15DF7">
              <w:rPr>
                <w:rFonts w:ascii="Times New Roman" w:hAnsi="Times New Roman" w:cs="Times New Roman"/>
                <w:sz w:val="24"/>
                <w:szCs w:val="24"/>
              </w:rPr>
              <w:t>о 31.07.2025г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проведения обучения, проверки знаний лиц, отвечающих за обслуживание теплопотребляющих установок, в т.ч. знаний норм по охране труда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2025г.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эксплуатационных инструкций объектов теплоснабжения (МКД, ИТП)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AE41A3" w:rsidRDefault="00AE41A3" w:rsidP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2025г.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периодической проверки узла учета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 выполнения: </w:t>
            </w:r>
          </w:p>
          <w:p w:rsidR="009231B0" w:rsidRDefault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 2025г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актов сверки расчетов с ЕТО (ТСО)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2025г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отбора проб горячей воды/теплоносителя и химико-биологического анализа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6.10.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пломб на дроссельных (ограничительных) устройствах во внутренних системах с составлением акта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имеется 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выполнения требований пожарной безопасности, наличие инструкций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эксплуатационных режимов, а также мероприятий по их внедрению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1596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п.11.1 ПТЭТЭ (Приказ №115 от 24.03.2003)</w:t>
            </w:r>
          </w:p>
        </w:tc>
      </w:tr>
      <w:tr w:rsidR="009231B0">
        <w:tc>
          <w:tcPr>
            <w:tcW w:w="10273" w:type="dxa"/>
            <w:gridSpan w:val="4"/>
          </w:tcPr>
          <w:p w:rsidR="009231B0" w:rsidRDefault="00D87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Мероприятия технического характера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Устранение выявленных нарушений в тепловых и гидравлических режимах работы теплопотребляющих установок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 2025.</w:t>
            </w:r>
          </w:p>
        </w:tc>
        <w:tc>
          <w:tcPr>
            <w:tcW w:w="1596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п.11.1 ПТЭТЭ (Приказ №115 от 24.03.2003)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Испытания оборудования тепловых пунктов и систем теплопотребления на плотность и прочность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Июль 2025г. 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96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п.11.1 ПТЭТЭ (Приказ №115 от 24.03.2003)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Промывка тепловых пунктов и систем теплопотребления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 2025г. </w:t>
            </w:r>
          </w:p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п.11.1 ПТЭТЭ (Приказ №115 от 24.03.2003)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Синхронизация ремонтных работ, требующих отключения горячего водоснабжения, заполнения теплопотребляющих установок сетевой водой после выполнения таких работ с ЕТО (ТСО)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 w:rsidP="00AE4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AE41A3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Шурфовки, вырезки из трубопроводов для определения коррозионного износа металла труб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596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п.11.1 ПТЭТЭ (Приказ №115 от 24.03.2003)</w:t>
            </w: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запорной арматуры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1B0">
        <w:tc>
          <w:tcPr>
            <w:tcW w:w="675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3970" w:type="dxa"/>
          </w:tcPr>
          <w:p w:rsidR="009231B0" w:rsidRDefault="00D87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теплоизоляции</w:t>
            </w:r>
          </w:p>
        </w:tc>
        <w:tc>
          <w:tcPr>
            <w:tcW w:w="4032" w:type="dxa"/>
          </w:tcPr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выполнения: </w:t>
            </w:r>
          </w:p>
          <w:p w:rsidR="009231B0" w:rsidRDefault="00D87F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596" w:type="dxa"/>
          </w:tcPr>
          <w:p w:rsidR="009231B0" w:rsidRDefault="00923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31B0" w:rsidRDefault="009231B0">
      <w:pPr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9B4EF0" w:rsidRDefault="009B4EF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-551815</wp:posOffset>
            </wp:positionV>
            <wp:extent cx="7483475" cy="10582275"/>
            <wp:effectExtent l="19050" t="0" r="3175" b="0"/>
            <wp:wrapNone/>
            <wp:docPr id="6" name="Рисунок 6" descr="C:\Ответы\Воронина\Приказ 3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тветы\Воронина\Приказ 32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4EF0" w:rsidSect="009231B0">
      <w:footerReference w:type="default" r:id="rId10"/>
      <w:pgSz w:w="11906" w:h="16838"/>
      <w:pgMar w:top="91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883" w:rsidRDefault="00287883">
      <w:pPr>
        <w:spacing w:line="240" w:lineRule="auto"/>
      </w:pPr>
      <w:r>
        <w:separator/>
      </w:r>
    </w:p>
  </w:endnote>
  <w:endnote w:type="continuationSeparator" w:id="1">
    <w:p w:rsidR="00287883" w:rsidRDefault="00287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991" w:rsidRDefault="00FA079A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SVju0AAAAAUBAAAPAAAAAAAAAAEAIAAAACIAAABkcnMvZG93bnJldi54&#10;bWxQSwECFAAUAAAACACHTuJAKPV/8TsCAABnBAAADgAAAAAAAAABACAAAAAfAQAAZHJzL2Uyb0Rv&#10;Yy54bWxQSwUGAAAAAAYABgBZAQAAzAUAAAAA&#10;" filled="f" stroked="f" strokeweight=".5pt">
          <v:textbox style="mso-fit-shape-to-text:t" inset="0,0,0,0">
            <w:txbxContent>
              <w:p w:rsidR="00961991" w:rsidRDefault="00FA079A">
                <w:pPr>
                  <w:pStyle w:val="a4"/>
                </w:pPr>
                <w:fldSimple w:instr=" PAGE  \* MERGEFORMAT ">
                  <w:r w:rsidR="009B4EF0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883" w:rsidRDefault="00287883">
      <w:pPr>
        <w:spacing w:after="0"/>
      </w:pPr>
      <w:r>
        <w:separator/>
      </w:r>
    </w:p>
  </w:footnote>
  <w:footnote w:type="continuationSeparator" w:id="1">
    <w:p w:rsidR="00287883" w:rsidRDefault="0028788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2C39E5"/>
    <w:rsid w:val="00156C80"/>
    <w:rsid w:val="00175307"/>
    <w:rsid w:val="001D4FF1"/>
    <w:rsid w:val="00230FE3"/>
    <w:rsid w:val="00287883"/>
    <w:rsid w:val="002C39E5"/>
    <w:rsid w:val="002C467A"/>
    <w:rsid w:val="002F4BF7"/>
    <w:rsid w:val="004B2B46"/>
    <w:rsid w:val="004B3061"/>
    <w:rsid w:val="004C5E6C"/>
    <w:rsid w:val="00562FAA"/>
    <w:rsid w:val="0057525A"/>
    <w:rsid w:val="005752B7"/>
    <w:rsid w:val="005F418C"/>
    <w:rsid w:val="006674C5"/>
    <w:rsid w:val="006A0DDD"/>
    <w:rsid w:val="0070483B"/>
    <w:rsid w:val="0085085F"/>
    <w:rsid w:val="009231B0"/>
    <w:rsid w:val="00961991"/>
    <w:rsid w:val="00983670"/>
    <w:rsid w:val="0099694C"/>
    <w:rsid w:val="009B4EF0"/>
    <w:rsid w:val="00A33EF8"/>
    <w:rsid w:val="00A36FCD"/>
    <w:rsid w:val="00A61652"/>
    <w:rsid w:val="00AD7EBC"/>
    <w:rsid w:val="00AE41A3"/>
    <w:rsid w:val="00B20450"/>
    <w:rsid w:val="00BA5685"/>
    <w:rsid w:val="00BB3585"/>
    <w:rsid w:val="00BB639A"/>
    <w:rsid w:val="00BF4E44"/>
    <w:rsid w:val="00C15DF7"/>
    <w:rsid w:val="00CB2F18"/>
    <w:rsid w:val="00D43F32"/>
    <w:rsid w:val="00D8698C"/>
    <w:rsid w:val="00D87F5D"/>
    <w:rsid w:val="00E25413"/>
    <w:rsid w:val="00E9530A"/>
    <w:rsid w:val="00EF7F13"/>
    <w:rsid w:val="00FA079A"/>
    <w:rsid w:val="0C0B7893"/>
    <w:rsid w:val="0C745F2C"/>
    <w:rsid w:val="182C776A"/>
    <w:rsid w:val="314A1BA9"/>
    <w:rsid w:val="533861DB"/>
    <w:rsid w:val="65E542AB"/>
    <w:rsid w:val="798D329A"/>
    <w:rsid w:val="7FCA6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B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semiHidden/>
    <w:unhideWhenUsed/>
    <w:qFormat/>
    <w:rsid w:val="009231B0"/>
    <w:pPr>
      <w:tabs>
        <w:tab w:val="center" w:pos="4153"/>
        <w:tab w:val="right" w:pos="8306"/>
      </w:tabs>
    </w:pPr>
  </w:style>
  <w:style w:type="paragraph" w:styleId="a4">
    <w:name w:val="footer"/>
    <w:basedOn w:val="a"/>
    <w:uiPriority w:val="99"/>
    <w:semiHidden/>
    <w:unhideWhenUsed/>
    <w:qFormat/>
    <w:rsid w:val="009231B0"/>
    <w:pPr>
      <w:tabs>
        <w:tab w:val="center" w:pos="4153"/>
        <w:tab w:val="right" w:pos="8306"/>
      </w:tabs>
    </w:pPr>
  </w:style>
  <w:style w:type="paragraph" w:styleId="a5">
    <w:name w:val="Subtitle"/>
    <w:next w:val="a"/>
    <w:link w:val="a6"/>
    <w:qFormat/>
    <w:rsid w:val="009231B0"/>
    <w:p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table" w:styleId="a7">
    <w:name w:val="Table Grid"/>
    <w:basedOn w:val="a1"/>
    <w:uiPriority w:val="39"/>
    <w:qFormat/>
    <w:rsid w:val="009231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qFormat/>
    <w:rsid w:val="009231B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a6">
    <w:name w:val="Подзаголовок Знак"/>
    <w:basedOn w:val="a0"/>
    <w:link w:val="a5"/>
    <w:qFormat/>
    <w:rsid w:val="009231B0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character" w:styleId="a8">
    <w:name w:val="Hyperlink"/>
    <w:basedOn w:val="a0"/>
    <w:uiPriority w:val="99"/>
    <w:unhideWhenUsed/>
    <w:rsid w:val="00A6165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4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4EF0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4D8B2E9-D83D-47AE-A808-B88A568ACC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3</cp:revision>
  <cp:lastPrinted>2025-04-28T13:21:00Z</cp:lastPrinted>
  <dcterms:created xsi:type="dcterms:W3CDTF">2025-04-30T06:23:00Z</dcterms:created>
  <dcterms:modified xsi:type="dcterms:W3CDTF">2025-04-30T06:31:00Z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2F1EC9E67575454D8377C28E69A197EC_12</vt:lpwstr>
  </property>
</Properties>
</file>